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6C8" w:rsidRDefault="00D746C8" w:rsidP="00D746C8">
      <w:pPr>
        <w:pStyle w:val="Header"/>
        <w:tabs>
          <w:tab w:val="right" w:pos="5954"/>
        </w:tabs>
        <w:spacing w:after="240"/>
      </w:pPr>
      <w:r>
        <w:rPr>
          <w:noProof/>
          <w:lang w:val="en-IE" w:eastAsia="en-IE"/>
        </w:rPr>
        <w:drawing>
          <wp:inline distT="0" distB="0" distL="0" distR="0" wp14:anchorId="203435DE" wp14:editId="0E034CC2">
            <wp:extent cx="353695" cy="491490"/>
            <wp:effectExtent l="0" t="0" r="8255" b="381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3695" cy="491490"/>
                    </a:xfrm>
                    <a:prstGeom prst="rect">
                      <a:avLst/>
                    </a:prstGeom>
                    <a:noFill/>
                    <a:ln>
                      <a:noFill/>
                    </a:ln>
                  </pic:spPr>
                </pic:pic>
              </a:graphicData>
            </a:graphic>
          </wp:inline>
        </w:drawing>
      </w:r>
      <w:r>
        <w:tab/>
      </w:r>
      <w:r>
        <w:tab/>
        <w:t xml:space="preserve">Input paper: </w:t>
      </w:r>
      <w:r>
        <w:rPr>
          <w:rStyle w:val="FootnoteReference"/>
        </w:rPr>
        <w:footnoteReference w:id="1"/>
      </w:r>
      <w:r w:rsidR="00742964">
        <w:tab/>
        <w:t xml:space="preserve">     ENAV17-9.13</w:t>
      </w:r>
      <w:bookmarkStart w:id="0" w:name="_GoBack"/>
      <w:bookmarkEnd w:id="0"/>
    </w:p>
    <w:p w:rsidR="00D746C8" w:rsidRDefault="00D746C8" w:rsidP="00D746C8">
      <w:pPr>
        <w:pStyle w:val="BodyText"/>
        <w:tabs>
          <w:tab w:val="left" w:pos="2835"/>
        </w:tabs>
      </w:pPr>
    </w:p>
    <w:p w:rsidR="00D746C8" w:rsidRDefault="00D746C8" w:rsidP="00D746C8">
      <w:pPr>
        <w:pStyle w:val="BodyText"/>
        <w:tabs>
          <w:tab w:val="left" w:pos="2835"/>
        </w:tabs>
      </w:pPr>
      <w:r>
        <w:t xml:space="preserve">Input paper for the following Committee(s): </w:t>
      </w:r>
      <w:r>
        <w:tab/>
      </w:r>
      <w:r>
        <w:rPr>
          <w:sz w:val="18"/>
          <w:szCs w:val="18"/>
        </w:rPr>
        <w:t>check as appropriate</w:t>
      </w:r>
      <w:r>
        <w:rPr>
          <w:sz w:val="18"/>
          <w:szCs w:val="18"/>
        </w:rPr>
        <w:tab/>
      </w:r>
      <w:r>
        <w:tab/>
        <w:t>Purpose of paper:</w:t>
      </w:r>
    </w:p>
    <w:p w:rsidR="00D746C8" w:rsidRDefault="00D746C8" w:rsidP="00D746C8">
      <w:pPr>
        <w:pStyle w:val="BodyText"/>
        <w:tabs>
          <w:tab w:val="left" w:pos="1843"/>
        </w:tabs>
        <w:rPr>
          <w:rFonts w:cs="Arial"/>
          <w:b/>
          <w:sz w:val="24"/>
          <w:szCs w:val="24"/>
        </w:rPr>
      </w:pPr>
      <w:proofErr w:type="gramStart"/>
      <w:r>
        <w:rPr>
          <w:rFonts w:cs="Arial"/>
          <w:b/>
          <w:sz w:val="24"/>
          <w:szCs w:val="24"/>
        </w:rPr>
        <w:t>□</w:t>
      </w:r>
      <w:r>
        <w:rPr>
          <w:rFonts w:cs="Arial"/>
          <w:sz w:val="24"/>
          <w:szCs w:val="24"/>
        </w:rPr>
        <w:t xml:space="preserve">  </w:t>
      </w:r>
      <w:r>
        <w:rPr>
          <w:rFonts w:cs="Arial"/>
        </w:rPr>
        <w:t>ARM</w:t>
      </w:r>
      <w:proofErr w:type="gramEnd"/>
      <w:r>
        <w:rPr>
          <w:rFonts w:cs="Arial"/>
        </w:rPr>
        <w:tab/>
      </w:r>
      <w:r>
        <w:rPr>
          <w:rFonts w:cs="Arial"/>
          <w:b/>
          <w:sz w:val="24"/>
          <w:szCs w:val="24"/>
        </w:rPr>
        <w:t>□</w:t>
      </w:r>
      <w:r>
        <w:rPr>
          <w:rFonts w:cs="Arial"/>
          <w:sz w:val="24"/>
          <w:szCs w:val="24"/>
        </w:rPr>
        <w:t xml:space="preserve">  </w:t>
      </w:r>
      <w:r>
        <w:rPr>
          <w:rFonts w:cs="Arial"/>
        </w:rPr>
        <w:t>ENG</w:t>
      </w:r>
      <w:r>
        <w:rPr>
          <w:rFonts w:cs="Arial"/>
        </w:rPr>
        <w:tab/>
      </w:r>
      <w:r>
        <w:rPr>
          <w:rFonts w:cs="Arial"/>
        </w:rPr>
        <w:tab/>
      </w:r>
      <w:r>
        <w:rPr>
          <w:rFonts w:cs="Arial"/>
          <w:b/>
          <w:sz w:val="24"/>
          <w:szCs w:val="24"/>
        </w:rPr>
        <w:t>□</w:t>
      </w:r>
      <w:r>
        <w:rPr>
          <w:rFonts w:cs="Arial"/>
          <w:sz w:val="24"/>
          <w:szCs w:val="24"/>
        </w:rPr>
        <w:t xml:space="preserve">  </w:t>
      </w:r>
      <w:r>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9E52AC">
        <w:rPr>
          <w:rFonts w:cs="Arial"/>
          <w:b/>
          <w:sz w:val="24"/>
          <w:szCs w:val="24"/>
        </w:rPr>
        <w:t>X</w:t>
      </w:r>
      <w:r>
        <w:rPr>
          <w:rFonts w:cs="Arial"/>
          <w:sz w:val="24"/>
          <w:szCs w:val="24"/>
        </w:rPr>
        <w:t xml:space="preserve">  Input</w:t>
      </w:r>
    </w:p>
    <w:p w:rsidR="00D746C8" w:rsidRDefault="00D746C8" w:rsidP="00D746C8">
      <w:pPr>
        <w:pStyle w:val="BodyText"/>
        <w:tabs>
          <w:tab w:val="left" w:pos="1843"/>
        </w:tabs>
      </w:pPr>
      <w:r>
        <w:rPr>
          <w:rFonts w:cs="Arial"/>
          <w:b/>
          <w:sz w:val="24"/>
          <w:szCs w:val="24"/>
        </w:rPr>
        <w:t>X</w:t>
      </w:r>
      <w:r>
        <w:rPr>
          <w:rFonts w:cs="Arial"/>
          <w:sz w:val="24"/>
          <w:szCs w:val="24"/>
        </w:rPr>
        <w:t xml:space="preserve">  </w:t>
      </w:r>
      <w:r>
        <w:rPr>
          <w:rFonts w:cs="Arial"/>
        </w:rPr>
        <w:t>ENAV</w:t>
      </w:r>
      <w:r>
        <w:rPr>
          <w:rFonts w:cs="Arial"/>
          <w:b/>
          <w:sz w:val="24"/>
          <w:szCs w:val="24"/>
        </w:rPr>
        <w:tab/>
      </w:r>
      <w:proofErr w:type="gramStart"/>
      <w:r>
        <w:rPr>
          <w:rFonts w:cs="Arial"/>
          <w:b/>
          <w:sz w:val="24"/>
          <w:szCs w:val="24"/>
        </w:rPr>
        <w:t>□</w:t>
      </w:r>
      <w:r>
        <w:rPr>
          <w:rFonts w:cs="Arial"/>
          <w:sz w:val="24"/>
          <w:szCs w:val="24"/>
        </w:rPr>
        <w:t xml:space="preserve">  </w:t>
      </w:r>
      <w:r>
        <w:rPr>
          <w:rFonts w:cs="Arial"/>
        </w:rPr>
        <w:t>VTS</w:t>
      </w:r>
      <w:proofErr w:type="gramEnd"/>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9E52AC">
        <w:rPr>
          <w:rFonts w:cs="Arial"/>
          <w:b/>
          <w:sz w:val="24"/>
          <w:szCs w:val="24"/>
        </w:rPr>
        <w:t>□</w:t>
      </w:r>
      <w:r>
        <w:rPr>
          <w:rFonts w:cs="Arial"/>
          <w:sz w:val="24"/>
          <w:szCs w:val="24"/>
        </w:rPr>
        <w:t xml:space="preserve">  Information</w:t>
      </w:r>
    </w:p>
    <w:p w:rsidR="00D746C8" w:rsidRDefault="00D746C8" w:rsidP="00D746C8">
      <w:pPr>
        <w:pStyle w:val="BodyText"/>
        <w:tabs>
          <w:tab w:val="left" w:pos="2835"/>
        </w:tabs>
      </w:pPr>
    </w:p>
    <w:p w:rsidR="00D746C8" w:rsidRDefault="00D746C8" w:rsidP="00D746C8">
      <w:pPr>
        <w:pStyle w:val="BodyText"/>
        <w:tabs>
          <w:tab w:val="left" w:pos="2835"/>
        </w:tabs>
      </w:pPr>
      <w:r>
        <w:t xml:space="preserve">Agenda item </w:t>
      </w:r>
      <w:r>
        <w:rPr>
          <w:rStyle w:val="FootnoteReference"/>
        </w:rPr>
        <w:footnoteReference w:id="2"/>
      </w:r>
      <w:r>
        <w:tab/>
      </w:r>
      <w:r>
        <w:tab/>
      </w:r>
      <w:r>
        <w:tab/>
        <w:t>9</w:t>
      </w:r>
    </w:p>
    <w:p w:rsidR="00D746C8" w:rsidRDefault="00D746C8" w:rsidP="00D746C8">
      <w:pPr>
        <w:pStyle w:val="BodyText"/>
        <w:tabs>
          <w:tab w:val="left" w:pos="2835"/>
        </w:tabs>
      </w:pPr>
      <w:r>
        <w:t xml:space="preserve">Technical Domain / Task Number </w:t>
      </w:r>
      <w:r>
        <w:rPr>
          <w:vertAlign w:val="superscript"/>
        </w:rPr>
        <w:t>2</w:t>
      </w:r>
      <w:r>
        <w:tab/>
      </w:r>
      <w:r w:rsidR="007E2930" w:rsidRPr="00F15C21">
        <w:t>Working Group 1</w:t>
      </w:r>
    </w:p>
    <w:p w:rsidR="0053625B" w:rsidRPr="00F15C21" w:rsidRDefault="00D746C8" w:rsidP="00D746C8">
      <w:pPr>
        <w:pStyle w:val="BodyText"/>
        <w:tabs>
          <w:tab w:val="left" w:pos="2835"/>
        </w:tabs>
      </w:pPr>
      <w:r>
        <w:t>Author(s) / Submitter(s)</w:t>
      </w:r>
      <w:r w:rsidR="0053625B">
        <w:tab/>
      </w:r>
      <w:r w:rsidR="0053625B">
        <w:tab/>
      </w:r>
      <w:r w:rsidR="0053625B">
        <w:tab/>
      </w:r>
      <w:r w:rsidRPr="00F15C21">
        <w:t xml:space="preserve">Eivind </w:t>
      </w:r>
      <w:proofErr w:type="gramStart"/>
      <w:r w:rsidRPr="00F15C21">
        <w:t>Mong</w:t>
      </w:r>
      <w:r w:rsidR="007E2930" w:rsidRPr="00F15C21">
        <w:t>(</w:t>
      </w:r>
      <w:proofErr w:type="gramEnd"/>
      <w:r w:rsidR="007E2930" w:rsidRPr="00F15C21">
        <w:t>Jeppesen)</w:t>
      </w:r>
      <w:r w:rsidRPr="00F15C21">
        <w:t>, Sewoong Oh</w:t>
      </w:r>
      <w:r w:rsidR="007E2930" w:rsidRPr="00F15C21">
        <w:t>(KRISO)</w:t>
      </w:r>
      <w:r w:rsidRPr="00F15C21">
        <w:t xml:space="preserve">, </w:t>
      </w:r>
    </w:p>
    <w:p w:rsidR="00D746C8" w:rsidRPr="00F15C21" w:rsidRDefault="0053625B" w:rsidP="00D746C8">
      <w:pPr>
        <w:pStyle w:val="BodyText"/>
        <w:tabs>
          <w:tab w:val="left" w:pos="2835"/>
        </w:tabs>
        <w:rPr>
          <w:lang w:val="nb-NO"/>
        </w:rPr>
      </w:pPr>
      <w:r w:rsidRPr="00F15C21">
        <w:tab/>
      </w:r>
      <w:r w:rsidRPr="00F15C21">
        <w:tab/>
      </w:r>
      <w:r w:rsidRPr="00F15C21">
        <w:tab/>
      </w:r>
      <w:r w:rsidR="00D746C8" w:rsidRPr="00F15C21">
        <w:rPr>
          <w:lang w:val="nb-NO"/>
        </w:rPr>
        <w:t>Dave Lewald</w:t>
      </w:r>
      <w:r w:rsidR="007E2930" w:rsidRPr="00F15C21">
        <w:rPr>
          <w:lang w:val="nb-NO"/>
        </w:rPr>
        <w:t>(USCG)</w:t>
      </w:r>
      <w:r w:rsidR="00D746C8" w:rsidRPr="00F15C21">
        <w:rPr>
          <w:lang w:val="nb-NO"/>
        </w:rPr>
        <w:t>, Raphael Malyankar</w:t>
      </w:r>
      <w:r w:rsidR="007E2930" w:rsidRPr="00F15C21">
        <w:rPr>
          <w:lang w:val="nb-NO"/>
        </w:rPr>
        <w:t>(Jeppesen)</w:t>
      </w:r>
    </w:p>
    <w:p w:rsidR="00D746C8" w:rsidRPr="00F15C21" w:rsidRDefault="00D746C8" w:rsidP="00D746C8">
      <w:pPr>
        <w:pStyle w:val="BodyText"/>
        <w:tabs>
          <w:tab w:val="left" w:pos="2835"/>
        </w:tabs>
        <w:rPr>
          <w:lang w:val="nb-NO"/>
        </w:rPr>
      </w:pPr>
    </w:p>
    <w:p w:rsidR="00070A97" w:rsidRPr="00F15C21" w:rsidRDefault="00070A97" w:rsidP="00D746C8">
      <w:pPr>
        <w:pStyle w:val="BodyText"/>
        <w:tabs>
          <w:tab w:val="left" w:pos="2835"/>
        </w:tabs>
        <w:rPr>
          <w:lang w:val="nb-NO"/>
        </w:rPr>
      </w:pPr>
    </w:p>
    <w:p w:rsidR="00253FB0" w:rsidRPr="00070A97" w:rsidRDefault="00F15C21" w:rsidP="00070A97">
      <w:pPr>
        <w:pStyle w:val="BodyText"/>
        <w:tabs>
          <w:tab w:val="left" w:pos="2835"/>
        </w:tabs>
        <w:jc w:val="center"/>
        <w:rPr>
          <w:b/>
          <w:sz w:val="32"/>
        </w:rPr>
      </w:pPr>
      <w:r w:rsidRPr="00F15C21">
        <w:rPr>
          <w:b/>
          <w:sz w:val="32"/>
        </w:rPr>
        <w:t>Report on development work of</w:t>
      </w:r>
      <w:r>
        <w:rPr>
          <w:b/>
          <w:sz w:val="32"/>
        </w:rPr>
        <w:br/>
      </w:r>
      <w:r w:rsidRPr="00F15C21">
        <w:rPr>
          <w:b/>
          <w:sz w:val="32"/>
        </w:rPr>
        <w:t xml:space="preserve"> S-201 </w:t>
      </w:r>
      <w:proofErr w:type="gramStart"/>
      <w:r w:rsidRPr="00F15C21">
        <w:rPr>
          <w:b/>
          <w:sz w:val="32"/>
        </w:rPr>
        <w:t>AtoN</w:t>
      </w:r>
      <w:proofErr w:type="gramEnd"/>
      <w:r w:rsidRPr="00F15C21">
        <w:rPr>
          <w:b/>
          <w:sz w:val="32"/>
        </w:rPr>
        <w:t xml:space="preserve"> Product Specification</w:t>
      </w:r>
    </w:p>
    <w:p w:rsidR="00070A97" w:rsidRDefault="00070A97" w:rsidP="00D746C8">
      <w:pPr>
        <w:pStyle w:val="BodyText"/>
        <w:tabs>
          <w:tab w:val="left" w:pos="2835"/>
        </w:tabs>
        <w:rPr>
          <w:sz w:val="32"/>
        </w:rPr>
      </w:pPr>
    </w:p>
    <w:p w:rsidR="00D746C8" w:rsidRDefault="00D746C8" w:rsidP="00D746C8">
      <w:pPr>
        <w:pStyle w:val="Heading1"/>
        <w:rPr>
          <w:rFonts w:eastAsia="Calibri"/>
        </w:rPr>
      </w:pPr>
      <w:r>
        <w:rPr>
          <w:rFonts w:eastAsia="Calibri"/>
        </w:rPr>
        <w:t>Background</w:t>
      </w:r>
    </w:p>
    <w:p w:rsidR="00811F5A" w:rsidRDefault="00C961D1">
      <w:r>
        <w:t xml:space="preserve">Team consisting of KRISO, USCG and Jeppesen has worked to develop </w:t>
      </w:r>
      <w:r w:rsidR="00AD7173">
        <w:t>an expanded</w:t>
      </w:r>
      <w:r>
        <w:t xml:space="preserve"> draft of S-201 Aids to Navigation. </w:t>
      </w:r>
      <w:r w:rsidR="00811F5A">
        <w:t>The work has been done in accordance with the S-201 development plan as per table 1.</w:t>
      </w:r>
    </w:p>
    <w:p w:rsidR="00604FC9" w:rsidRPr="00F15C21" w:rsidRDefault="00604FC9">
      <w:r w:rsidRPr="00F15C21">
        <w:t>&lt;Table 1&gt; S-201 Development Plan</w:t>
      </w:r>
    </w:p>
    <w:tbl>
      <w:tblPr>
        <w:tblStyle w:val="TableGrid"/>
        <w:tblW w:w="0" w:type="auto"/>
        <w:tblInd w:w="0" w:type="dxa"/>
        <w:tblLook w:val="04A0" w:firstRow="1" w:lastRow="0" w:firstColumn="1" w:lastColumn="0" w:noHBand="0" w:noVBand="1"/>
      </w:tblPr>
      <w:tblGrid>
        <w:gridCol w:w="1731"/>
        <w:gridCol w:w="2117"/>
        <w:gridCol w:w="5728"/>
      </w:tblGrid>
      <w:tr w:rsidR="00811F5A" w:rsidTr="00811F5A">
        <w:trPr>
          <w:trHeight w:val="507"/>
        </w:trPr>
        <w:tc>
          <w:tcPr>
            <w:tcW w:w="2233" w:type="dxa"/>
            <w:tcBorders>
              <w:top w:val="single" w:sz="4" w:space="0" w:color="auto"/>
              <w:left w:val="single" w:sz="4" w:space="0" w:color="auto"/>
              <w:bottom w:val="single" w:sz="4" w:space="0" w:color="auto"/>
              <w:right w:val="single" w:sz="4" w:space="0" w:color="auto"/>
            </w:tcBorders>
            <w:vAlign w:val="center"/>
            <w:hideMark/>
          </w:tcPr>
          <w:p w:rsidR="00811F5A" w:rsidRDefault="00811F5A">
            <w:pPr>
              <w:jc w:val="center"/>
              <w:rPr>
                <w:lang w:eastAsia="ko-KR"/>
              </w:rPr>
            </w:pPr>
            <w:r>
              <w:rPr>
                <w:lang w:eastAsia="ko-KR"/>
              </w:rPr>
              <w:t>Version of S-201</w:t>
            </w:r>
          </w:p>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jc w:val="center"/>
              <w:rPr>
                <w:lang w:eastAsia="ko-KR"/>
              </w:rPr>
            </w:pPr>
            <w:r>
              <w:rPr>
                <w:lang w:eastAsia="ko-KR"/>
              </w:rPr>
              <w:t>Components</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pPr>
              <w:jc w:val="center"/>
              <w:rPr>
                <w:lang w:eastAsia="ko-KR"/>
              </w:rPr>
            </w:pPr>
            <w:r>
              <w:rPr>
                <w:lang w:eastAsia="ko-KR"/>
              </w:rPr>
              <w:t>Definition</w:t>
            </w:r>
          </w:p>
        </w:tc>
      </w:tr>
      <w:tr w:rsidR="00811F5A" w:rsidTr="00811F5A">
        <w:trPr>
          <w:trHeight w:val="507"/>
        </w:trPr>
        <w:tc>
          <w:tcPr>
            <w:tcW w:w="2233" w:type="dxa"/>
            <w:vMerge w:val="restart"/>
            <w:tcBorders>
              <w:top w:val="single" w:sz="4" w:space="0" w:color="auto"/>
              <w:left w:val="single" w:sz="4" w:space="0" w:color="auto"/>
              <w:bottom w:val="single" w:sz="4" w:space="0" w:color="auto"/>
              <w:right w:val="single" w:sz="4" w:space="0" w:color="auto"/>
            </w:tcBorders>
            <w:vAlign w:val="center"/>
            <w:hideMark/>
          </w:tcPr>
          <w:p w:rsidR="00811F5A" w:rsidRDefault="00811F5A">
            <w:r>
              <w:t>S-201 version 1</w:t>
            </w:r>
          </w:p>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Base Standard</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S-100 version 2.0.0 based</w:t>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AtoN Data Model</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rPr>
                <w:lang w:eastAsia="ko-KR"/>
              </w:rPr>
              <w:t xml:space="preserve">S-57 ENC compatible data model </w:t>
            </w:r>
            <w:r>
              <w:rPr>
                <w:rStyle w:val="FootnoteReference"/>
                <w:lang w:eastAsia="ko-KR"/>
              </w:rPr>
              <w:footnoteReference w:id="3"/>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Portrayal Rule</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S-100 portrayal catalogue using S-52 Presentation Library 4.0.0 paper chart symbols and rules</w:t>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Encoding(Format)</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GML encoding (S-100 Part 10b)</w:t>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Included documents</w:t>
            </w:r>
          </w:p>
          <w:p w:rsidR="00811F5A" w:rsidRDefault="00811F5A">
            <w:pPr>
              <w:rPr>
                <w:lang w:eastAsia="ko-KR"/>
              </w:rPr>
            </w:pPr>
            <w:r>
              <w:rPr>
                <w:lang w:eastAsia="ko-KR"/>
              </w:rPr>
              <w:t>(or Annex)</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 xml:space="preserve">Feature Catalogue, Portrayal Catalogue, and other files as per exchange set structure, S-201 data model to S-57 data model </w:t>
            </w:r>
            <w:r>
              <w:rPr>
                <w:lang w:eastAsia="ko-KR"/>
              </w:rPr>
              <w:lastRenderedPageBreak/>
              <w:t>mapping.</w:t>
            </w:r>
          </w:p>
        </w:tc>
      </w:tr>
      <w:tr w:rsidR="00811F5A" w:rsidTr="00811F5A">
        <w:trPr>
          <w:trHeight w:val="507"/>
        </w:trPr>
        <w:tc>
          <w:tcPr>
            <w:tcW w:w="2233" w:type="dxa"/>
            <w:vMerge w:val="restart"/>
            <w:tcBorders>
              <w:top w:val="single" w:sz="4" w:space="0" w:color="auto"/>
              <w:left w:val="single" w:sz="4" w:space="0" w:color="auto"/>
              <w:bottom w:val="single" w:sz="4" w:space="0" w:color="auto"/>
              <w:right w:val="single" w:sz="4" w:space="0" w:color="auto"/>
            </w:tcBorders>
            <w:vAlign w:val="center"/>
            <w:hideMark/>
          </w:tcPr>
          <w:p w:rsidR="00811F5A" w:rsidRDefault="00811F5A">
            <w:r>
              <w:lastRenderedPageBreak/>
              <w:t xml:space="preserve">S-201 version 2 </w:t>
            </w:r>
            <w:r>
              <w:rPr>
                <w:rStyle w:val="FootnoteReference"/>
              </w:rPr>
              <w:footnoteReference w:id="4"/>
            </w:r>
            <w:r>
              <w:t xml:space="preserve"> </w:t>
            </w:r>
          </w:p>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Base Standard</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 xml:space="preserve">S-100 version 2.0.0 based </w:t>
            </w:r>
            <w:r>
              <w:rPr>
                <w:rStyle w:val="FootnoteReference"/>
              </w:rPr>
              <w:footnoteReference w:id="5"/>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AtoN Data Model</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 xml:space="preserve">S-101 </w:t>
            </w:r>
            <w:r>
              <w:rPr>
                <w:lang w:eastAsia="ko-KR"/>
              </w:rPr>
              <w:t xml:space="preserve">ENC compatible </w:t>
            </w:r>
            <w:r>
              <w:t xml:space="preserve">data model </w:t>
            </w:r>
            <w:r>
              <w:rPr>
                <w:rStyle w:val="FootnoteReference"/>
              </w:rPr>
              <w:footnoteReference w:id="6"/>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Portrayal Rule</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S-101 based portrayal catalogue</w:t>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r>
              <w:rPr>
                <w:lang w:eastAsia="ko-KR"/>
              </w:rPr>
              <w:t>Encoding(Format)</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r>
              <w:t>GML encoding (S-100 Part 10b), 8211 encoding (S-100 Part 10a) can be added is need be.</w:t>
            </w:r>
          </w:p>
        </w:tc>
      </w:tr>
      <w:tr w:rsidR="00811F5A" w:rsidTr="00811F5A">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1F5A" w:rsidRDefault="00811F5A"/>
        </w:tc>
        <w:tc>
          <w:tcPr>
            <w:tcW w:w="2298"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Included documents</w:t>
            </w:r>
          </w:p>
          <w:p w:rsidR="00811F5A" w:rsidRDefault="00811F5A">
            <w:pPr>
              <w:rPr>
                <w:lang w:eastAsia="ko-KR"/>
              </w:rPr>
            </w:pPr>
            <w:r>
              <w:rPr>
                <w:lang w:eastAsia="ko-KR"/>
              </w:rPr>
              <w:t>(or Annex)</w:t>
            </w:r>
          </w:p>
        </w:tc>
        <w:tc>
          <w:tcPr>
            <w:tcW w:w="8353" w:type="dxa"/>
            <w:tcBorders>
              <w:top w:val="single" w:sz="4" w:space="0" w:color="auto"/>
              <w:left w:val="single" w:sz="4" w:space="0" w:color="auto"/>
              <w:bottom w:val="single" w:sz="4" w:space="0" w:color="auto"/>
              <w:right w:val="single" w:sz="4" w:space="0" w:color="auto"/>
            </w:tcBorders>
            <w:vAlign w:val="center"/>
            <w:hideMark/>
          </w:tcPr>
          <w:p w:rsidR="00811F5A" w:rsidRDefault="00811F5A">
            <w:pPr>
              <w:rPr>
                <w:lang w:eastAsia="ko-KR"/>
              </w:rPr>
            </w:pPr>
            <w:r>
              <w:rPr>
                <w:lang w:eastAsia="ko-KR"/>
              </w:rPr>
              <w:t>Feature Catalogue, Portrayal Catalogue, other files as per exchange set structure</w:t>
            </w:r>
          </w:p>
        </w:tc>
      </w:tr>
    </w:tbl>
    <w:p w:rsidR="0071570B" w:rsidRDefault="0071570B" w:rsidP="0071570B">
      <w:pPr>
        <w:pStyle w:val="Heading1"/>
        <w:numPr>
          <w:ilvl w:val="0"/>
          <w:numId w:val="0"/>
        </w:numPr>
        <w:ind w:left="567"/>
        <w:rPr>
          <w:rFonts w:eastAsia="Calibri"/>
        </w:rPr>
      </w:pPr>
    </w:p>
    <w:p w:rsidR="00D746C8" w:rsidRDefault="00D746C8" w:rsidP="00D746C8">
      <w:pPr>
        <w:pStyle w:val="Heading1"/>
        <w:rPr>
          <w:rFonts w:eastAsia="Calibri"/>
        </w:rPr>
      </w:pPr>
      <w:r>
        <w:rPr>
          <w:rFonts w:eastAsia="Calibri"/>
        </w:rPr>
        <w:t>Discussion</w:t>
      </w:r>
    </w:p>
    <w:p w:rsidR="00D746C8" w:rsidRDefault="00C961D1">
      <w:r>
        <w:t xml:space="preserve">The starting point for the work has been </w:t>
      </w:r>
      <w:r w:rsidR="00C05DE4">
        <w:t xml:space="preserve">conversion of </w:t>
      </w:r>
      <w:r>
        <w:t xml:space="preserve">the </w:t>
      </w:r>
      <w:r w:rsidR="00811F5A">
        <w:t xml:space="preserve">AtoN </w:t>
      </w:r>
      <w:r>
        <w:t xml:space="preserve">data model from S-57 ENC </w:t>
      </w:r>
      <w:r w:rsidR="00253FB0">
        <w:t xml:space="preserve">into S-100 style </w:t>
      </w:r>
      <w:r>
        <w:t>and enhance</w:t>
      </w:r>
      <w:r w:rsidR="00C05DE4">
        <w:t>ment</w:t>
      </w:r>
      <w:r>
        <w:t xml:space="preserve"> with additional attributes needed from an AtoN authority’s point of view. In this work KRISO has interviewed Korean AtoN experts to identify AtoN maintenance attributes that could prove useful in S-201. Jeppesen has used the input from KRISO to enhance the data model, which has been reviewed by USCG and additional attributes have been added. However, the team acknowledge that there may </w:t>
      </w:r>
      <w:r w:rsidR="00253FB0">
        <w:t>be</w:t>
      </w:r>
      <w:r>
        <w:t xml:space="preserve"> additional needs not yet discovered, and hopes the review process helps identify any additional attributes needed.</w:t>
      </w:r>
      <w:r w:rsidR="00CA561D">
        <w:t xml:space="preserve"> </w:t>
      </w:r>
    </w:p>
    <w:p w:rsidR="00CA561D" w:rsidRDefault="00CA561D">
      <w:r>
        <w:t xml:space="preserve">The team utilized the IHO S-122 (Marine Protected Area) product specification as guidance on several aspects, such as data maintenance, due to the similarities between the two product specifications. Jeppesen created S-100 GML encoding schemas for S-201 using the data model. The GML schemas were used to generate test data by </w:t>
      </w:r>
      <w:r w:rsidRPr="00F15C21">
        <w:t>KRISO</w:t>
      </w:r>
      <w:r w:rsidR="0053625B" w:rsidRPr="00F15C21">
        <w:t>, and the test data was reviewed in the small test S/W by KRISO, which can produce the digital list of light with the test data</w:t>
      </w:r>
      <w:r w:rsidR="00811F5A" w:rsidRPr="00F15C21">
        <w:t>.</w:t>
      </w:r>
      <w:r w:rsidRPr="00F15C21">
        <w:t xml:space="preserve"> KRISO has also generated </w:t>
      </w:r>
      <w:r>
        <w:t xml:space="preserve">feature and portrayal catalogues, along with a Data Encoding and Capture Guide (DCEG). </w:t>
      </w:r>
    </w:p>
    <w:p w:rsidR="00D746C8" w:rsidRDefault="00D746C8">
      <w:r>
        <w:t>A number of items has been marked with “for IALA to decide” or “for IALA to review”, this has been done where the team felt it had insufficient background knowledge to make a recommendation for what S-201 should contain.</w:t>
      </w:r>
    </w:p>
    <w:p w:rsidR="001F316F" w:rsidRDefault="001F316F"/>
    <w:p w:rsidR="00D746C8" w:rsidRDefault="00D746C8" w:rsidP="00D746C8">
      <w:pPr>
        <w:pStyle w:val="Heading1"/>
        <w:rPr>
          <w:rFonts w:eastAsia="Calibri"/>
        </w:rPr>
      </w:pPr>
      <w:r>
        <w:rPr>
          <w:rFonts w:eastAsia="Calibri"/>
        </w:rPr>
        <w:t>Conclusion</w:t>
      </w:r>
    </w:p>
    <w:p w:rsidR="00CA561D" w:rsidRDefault="00D746C8">
      <w:r>
        <w:t>The team behind S-201 feel the document is mature enough for a wider review.</w:t>
      </w:r>
    </w:p>
    <w:p w:rsidR="001F316F" w:rsidRDefault="001F316F" w:rsidP="001F316F">
      <w:pPr>
        <w:pStyle w:val="Heading1"/>
        <w:numPr>
          <w:ilvl w:val="0"/>
          <w:numId w:val="0"/>
        </w:numPr>
        <w:ind w:left="567"/>
        <w:rPr>
          <w:rFonts w:eastAsia="Calibri"/>
        </w:rPr>
      </w:pPr>
    </w:p>
    <w:p w:rsidR="009E52AC" w:rsidRDefault="009E52AC" w:rsidP="009E52AC">
      <w:pPr>
        <w:pStyle w:val="Heading1"/>
        <w:rPr>
          <w:rFonts w:eastAsia="Calibri"/>
        </w:rPr>
      </w:pPr>
      <w:r>
        <w:rPr>
          <w:rFonts w:eastAsia="Calibri"/>
        </w:rPr>
        <w:t>References</w:t>
      </w:r>
    </w:p>
    <w:p w:rsidR="009E52AC" w:rsidRPr="00F15C21" w:rsidRDefault="009E52AC">
      <w:r w:rsidRPr="00F15C21">
        <w:t>S-100</w:t>
      </w:r>
      <w:r w:rsidR="00092D09" w:rsidRPr="00F15C21">
        <w:t>, IHO Universal Hydrographic Data Model, Edition 2.0.0, June 2015.</w:t>
      </w:r>
      <w:r w:rsidRPr="00F15C21">
        <w:br/>
        <w:t>S-57</w:t>
      </w:r>
      <w:r w:rsidR="00B408E1" w:rsidRPr="00F15C21">
        <w:t>, IHO Transfer Standard for Digital Hydrographic Data, Edition 3.1, November 2000.</w:t>
      </w:r>
      <w:r w:rsidR="00F15C21">
        <w:br/>
        <w:t xml:space="preserve">S-58, </w:t>
      </w:r>
      <w:r w:rsidR="00F15C21" w:rsidRPr="00F15C21">
        <w:t xml:space="preserve">ENC </w:t>
      </w:r>
      <w:r w:rsidR="00F15C21">
        <w:t>Validation Checks, Edition 5.0.0, June 2014.</w:t>
      </w:r>
      <w:r w:rsidRPr="00F15C21">
        <w:br/>
        <w:t>S-122</w:t>
      </w:r>
      <w:r w:rsidR="00B408E1" w:rsidRPr="00F15C21">
        <w:t>, Marine Protected Areas, Working Draft 0.0.0, 201</w:t>
      </w:r>
      <w:r w:rsidR="00257808" w:rsidRPr="00F15C21">
        <w:t>5</w:t>
      </w:r>
      <w:r w:rsidR="00F15C21">
        <w:t>.</w:t>
      </w:r>
    </w:p>
    <w:p w:rsidR="001F316F" w:rsidRDefault="001F316F"/>
    <w:p w:rsidR="009E52AC" w:rsidRPr="009E52AC" w:rsidRDefault="009E52AC" w:rsidP="009E52AC">
      <w:pPr>
        <w:pStyle w:val="Heading1"/>
        <w:rPr>
          <w:rFonts w:eastAsia="Calibri"/>
        </w:rPr>
      </w:pPr>
      <w:r w:rsidRPr="009E52AC">
        <w:rPr>
          <w:rFonts w:eastAsia="Calibri"/>
        </w:rPr>
        <w:t>ACTION REQUESTED OF THE COMMITTEE</w:t>
      </w:r>
    </w:p>
    <w:p w:rsidR="009E52AC" w:rsidRDefault="009E52AC" w:rsidP="009E52AC">
      <w:r>
        <w:t>The Committee is requested to:</w:t>
      </w:r>
    </w:p>
    <w:p w:rsidR="009E52AC" w:rsidRDefault="009E52AC" w:rsidP="009E52AC">
      <w:r>
        <w:t>1</w:t>
      </w:r>
      <w:r>
        <w:tab/>
        <w:t>Note the work conducted by the KRISO, USCG and Jeppesen team</w:t>
      </w:r>
    </w:p>
    <w:p w:rsidR="009E52AC" w:rsidRDefault="009E52AC" w:rsidP="009E52AC">
      <w:r>
        <w:t>2</w:t>
      </w:r>
      <w:r>
        <w:tab/>
        <w:t>Forward the S-201 draft to WG1</w:t>
      </w:r>
    </w:p>
    <w:sectPr w:rsidR="009E52A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221" w:rsidRDefault="00844221" w:rsidP="00811F5A">
      <w:pPr>
        <w:spacing w:after="0" w:line="240" w:lineRule="auto"/>
      </w:pPr>
      <w:r>
        <w:separator/>
      </w:r>
    </w:p>
  </w:endnote>
  <w:endnote w:type="continuationSeparator" w:id="0">
    <w:p w:rsidR="00844221" w:rsidRDefault="00844221" w:rsidP="00811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221" w:rsidRDefault="00844221" w:rsidP="00811F5A">
      <w:pPr>
        <w:spacing w:after="0" w:line="240" w:lineRule="auto"/>
      </w:pPr>
      <w:r>
        <w:separator/>
      </w:r>
    </w:p>
  </w:footnote>
  <w:footnote w:type="continuationSeparator" w:id="0">
    <w:p w:rsidR="00844221" w:rsidRDefault="00844221" w:rsidP="00811F5A">
      <w:pPr>
        <w:spacing w:after="0" w:line="240" w:lineRule="auto"/>
      </w:pPr>
      <w:r>
        <w:continuationSeparator/>
      </w:r>
    </w:p>
  </w:footnote>
  <w:footnote w:id="1">
    <w:p w:rsidR="00D746C8" w:rsidRDefault="00D746C8" w:rsidP="00D746C8">
      <w:pPr>
        <w:pStyle w:val="FootnoteText"/>
        <w:rPr>
          <w:lang w:val="en-US"/>
        </w:rPr>
      </w:pPr>
      <w:r>
        <w:rPr>
          <w:rStyle w:val="FootnoteReference"/>
          <w:rFonts w:cs="Calibri"/>
        </w:rPr>
        <w:footnoteRef/>
      </w:r>
      <w:r>
        <w:t xml:space="preserve"> </w:t>
      </w:r>
      <w:r>
        <w:rPr>
          <w:sz w:val="16"/>
          <w:szCs w:val="16"/>
        </w:rPr>
        <w:t>Input document number, to be assigned by the Committee Secretary</w:t>
      </w:r>
    </w:p>
  </w:footnote>
  <w:footnote w:id="2">
    <w:p w:rsidR="00D746C8" w:rsidRDefault="00D746C8" w:rsidP="00D746C8">
      <w:pPr>
        <w:pStyle w:val="FootnoteText"/>
        <w:rPr>
          <w:lang w:val="en-GB"/>
        </w:rPr>
      </w:pPr>
      <w:r>
        <w:rPr>
          <w:rStyle w:val="FootnoteReference"/>
          <w:rFonts w:cs="Calibri"/>
        </w:rPr>
        <w:footnoteRef/>
      </w:r>
      <w:r>
        <w:t xml:space="preserve"> </w:t>
      </w:r>
      <w:r>
        <w:rPr>
          <w:sz w:val="16"/>
          <w:szCs w:val="16"/>
        </w:rPr>
        <w:t>Leave open if uncertain</w:t>
      </w:r>
    </w:p>
  </w:footnote>
  <w:footnote w:id="3">
    <w:p w:rsidR="00811F5A" w:rsidRPr="00604FC9" w:rsidRDefault="00811F5A" w:rsidP="00811F5A">
      <w:pPr>
        <w:pStyle w:val="FootnoteText"/>
        <w:rPr>
          <w:sz w:val="16"/>
          <w:szCs w:val="16"/>
        </w:rPr>
      </w:pPr>
      <w:r>
        <w:rPr>
          <w:rStyle w:val="FootnoteReference"/>
        </w:rPr>
        <w:footnoteRef/>
      </w:r>
      <w:r>
        <w:t xml:space="preserve"> </w:t>
      </w:r>
      <w:r w:rsidRPr="00604FC9">
        <w:rPr>
          <w:sz w:val="16"/>
          <w:szCs w:val="16"/>
        </w:rPr>
        <w:t>Modifications for multi-language with annex for backwards compatibility with S-57 ENC. Data model additions for extra AtoN metadata as needed by costal administration.</w:t>
      </w:r>
    </w:p>
  </w:footnote>
  <w:footnote w:id="4">
    <w:p w:rsidR="00811F5A" w:rsidRDefault="00811F5A" w:rsidP="00811F5A">
      <w:pPr>
        <w:pStyle w:val="FootnoteText"/>
      </w:pPr>
      <w:r>
        <w:rPr>
          <w:rStyle w:val="FootnoteReference"/>
        </w:rPr>
        <w:footnoteRef/>
      </w:r>
      <w:r>
        <w:t xml:space="preserve"> Major change from version 1 will be a new feature and portrayal catalogue. Possible additions depending on lessons learned with version 1.</w:t>
      </w:r>
    </w:p>
  </w:footnote>
  <w:footnote w:id="5">
    <w:p w:rsidR="00811F5A" w:rsidRDefault="00811F5A" w:rsidP="00811F5A">
      <w:pPr>
        <w:pStyle w:val="FootnoteText"/>
      </w:pPr>
      <w:r>
        <w:rPr>
          <w:rStyle w:val="FootnoteReference"/>
        </w:rPr>
        <w:footnoteRef/>
      </w:r>
      <w:r>
        <w:t xml:space="preserve"> Latest version can be used, depending on S-100 developments.</w:t>
      </w:r>
    </w:p>
  </w:footnote>
  <w:footnote w:id="6">
    <w:p w:rsidR="00811F5A" w:rsidRDefault="00811F5A" w:rsidP="00811F5A">
      <w:pPr>
        <w:pStyle w:val="FootnoteText"/>
      </w:pPr>
      <w:r>
        <w:rPr>
          <w:rStyle w:val="FootnoteReference"/>
        </w:rPr>
        <w:footnoteRef/>
      </w:r>
      <w:r>
        <w:t xml:space="preserve"> Data model additions for extra AtoN metadata as needed by costal administration.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37E91"/>
    <w:multiLevelType w:val="multilevel"/>
    <w:tmpl w:val="1E702340"/>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1D1"/>
    <w:rsid w:val="00070A97"/>
    <w:rsid w:val="00092D09"/>
    <w:rsid w:val="000A0BDA"/>
    <w:rsid w:val="001000AC"/>
    <w:rsid w:val="001F316F"/>
    <w:rsid w:val="00253FB0"/>
    <w:rsid w:val="00257808"/>
    <w:rsid w:val="003C26E9"/>
    <w:rsid w:val="003C4E65"/>
    <w:rsid w:val="0053625B"/>
    <w:rsid w:val="00604FC9"/>
    <w:rsid w:val="00697C01"/>
    <w:rsid w:val="0071570B"/>
    <w:rsid w:val="00742964"/>
    <w:rsid w:val="007E2930"/>
    <w:rsid w:val="00811F5A"/>
    <w:rsid w:val="00844221"/>
    <w:rsid w:val="00901C0B"/>
    <w:rsid w:val="009E52AC"/>
    <w:rsid w:val="00AD7173"/>
    <w:rsid w:val="00B408E1"/>
    <w:rsid w:val="00BE4458"/>
    <w:rsid w:val="00C05DE4"/>
    <w:rsid w:val="00C961D1"/>
    <w:rsid w:val="00CA561D"/>
    <w:rsid w:val="00D746C8"/>
    <w:rsid w:val="00E4064D"/>
    <w:rsid w:val="00F15C21"/>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2AFD17-C1AF-4CF5-AE5E-D1103459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D746C8"/>
    <w:pPr>
      <w:keepNext/>
      <w:numPr>
        <w:numId w:val="1"/>
      </w:numPr>
      <w:spacing w:before="240" w:after="240" w:line="240" w:lineRule="auto"/>
      <w:outlineLvl w:val="0"/>
    </w:pPr>
    <w:rPr>
      <w:rFonts w:ascii="Arial" w:eastAsia="Times New Roman" w:hAnsi="Arial" w:cs="Calibri"/>
      <w:b/>
      <w:caps/>
      <w:kern w:val="28"/>
      <w:sz w:val="24"/>
      <w:lang w:val="en-GB" w:eastAsia="de-DE"/>
    </w:rPr>
  </w:style>
  <w:style w:type="paragraph" w:styleId="Heading2">
    <w:name w:val="heading 2"/>
    <w:basedOn w:val="Normal"/>
    <w:next w:val="BodyText"/>
    <w:link w:val="Heading2Char"/>
    <w:semiHidden/>
    <w:unhideWhenUsed/>
    <w:qFormat/>
    <w:rsid w:val="00D746C8"/>
    <w:pPr>
      <w:numPr>
        <w:ilvl w:val="1"/>
        <w:numId w:val="1"/>
      </w:numPr>
      <w:spacing w:before="120" w:after="120" w:line="240" w:lineRule="auto"/>
      <w:outlineLvl w:val="1"/>
    </w:pPr>
    <w:rPr>
      <w:rFonts w:ascii="Arial" w:eastAsia="Times New Roman" w:hAnsi="Arial" w:cs="Calibri"/>
      <w:b/>
      <w:lang w:val="en-GB" w:eastAsia="en-GB"/>
    </w:rPr>
  </w:style>
  <w:style w:type="paragraph" w:styleId="Heading3">
    <w:name w:val="heading 3"/>
    <w:basedOn w:val="Normal"/>
    <w:next w:val="BodyText"/>
    <w:link w:val="Heading3Char"/>
    <w:semiHidden/>
    <w:unhideWhenUsed/>
    <w:qFormat/>
    <w:rsid w:val="00D746C8"/>
    <w:pPr>
      <w:keepNext/>
      <w:numPr>
        <w:ilvl w:val="2"/>
        <w:numId w:val="1"/>
      </w:numPr>
      <w:spacing w:before="120" w:after="120" w:line="240" w:lineRule="auto"/>
      <w:outlineLvl w:val="2"/>
    </w:pPr>
    <w:rPr>
      <w:rFonts w:ascii="Arial" w:eastAsia="Times New Roman" w:hAnsi="Arial" w:cs="Calibri"/>
      <w:szCs w:val="20"/>
      <w:lang w:val="en-GB" w:eastAsia="de-DE"/>
    </w:rPr>
  </w:style>
  <w:style w:type="paragraph" w:styleId="Heading4">
    <w:name w:val="heading 4"/>
    <w:basedOn w:val="Normal"/>
    <w:next w:val="BodyTextIndent"/>
    <w:link w:val="Heading4Char"/>
    <w:semiHidden/>
    <w:unhideWhenUsed/>
    <w:qFormat/>
    <w:rsid w:val="00D746C8"/>
    <w:pPr>
      <w:keepNext/>
      <w:numPr>
        <w:ilvl w:val="3"/>
        <w:numId w:val="1"/>
      </w:numPr>
      <w:spacing w:before="120" w:after="120" w:line="240" w:lineRule="auto"/>
      <w:outlineLvl w:val="3"/>
    </w:pPr>
    <w:rPr>
      <w:rFonts w:ascii="Arial" w:eastAsia="Times New Roman" w:hAnsi="Arial" w:cs="Calibri"/>
      <w:szCs w:val="20"/>
      <w:lang w:val="en-US" w:eastAsia="de-DE"/>
    </w:rPr>
  </w:style>
  <w:style w:type="paragraph" w:styleId="Heading5">
    <w:name w:val="heading 5"/>
    <w:basedOn w:val="Normal"/>
    <w:next w:val="Normal"/>
    <w:link w:val="Heading5Char"/>
    <w:semiHidden/>
    <w:unhideWhenUsed/>
    <w:qFormat/>
    <w:rsid w:val="00D746C8"/>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semiHidden/>
    <w:unhideWhenUsed/>
    <w:qFormat/>
    <w:rsid w:val="00D746C8"/>
    <w:pPr>
      <w:numPr>
        <w:ilvl w:val="5"/>
        <w:numId w:val="1"/>
      </w:numPr>
      <w:tabs>
        <w:tab w:val="left" w:pos="1418"/>
      </w:tabs>
      <w:spacing w:before="120" w:after="120" w:line="240" w:lineRule="auto"/>
      <w:outlineLvl w:val="5"/>
    </w:pPr>
    <w:rPr>
      <w:rFonts w:ascii="Arial" w:eastAsia="Times New Roman" w:hAnsi="Arial" w:cs="Calibri"/>
      <w:szCs w:val="20"/>
      <w:lang w:val="de-DE" w:eastAsia="de-DE"/>
    </w:rPr>
  </w:style>
  <w:style w:type="paragraph" w:styleId="Heading7">
    <w:name w:val="heading 7"/>
    <w:basedOn w:val="Normal"/>
    <w:next w:val="BodyTextIndent2"/>
    <w:link w:val="Heading7Char"/>
    <w:semiHidden/>
    <w:unhideWhenUsed/>
    <w:qFormat/>
    <w:rsid w:val="00D746C8"/>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semiHidden/>
    <w:unhideWhenUsed/>
    <w:qFormat/>
    <w:rsid w:val="00D746C8"/>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semiHidden/>
    <w:unhideWhenUsed/>
    <w:qFormat/>
    <w:rsid w:val="00D746C8"/>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DE4"/>
    <w:rPr>
      <w:rFonts w:ascii="Tahoma" w:hAnsi="Tahoma" w:cs="Tahoma"/>
      <w:sz w:val="16"/>
      <w:szCs w:val="16"/>
    </w:rPr>
  </w:style>
  <w:style w:type="paragraph" w:styleId="FootnoteText">
    <w:name w:val="footnote text"/>
    <w:basedOn w:val="Normal"/>
    <w:link w:val="FootnoteTextChar"/>
    <w:semiHidden/>
    <w:unhideWhenUsed/>
    <w:rsid w:val="00811F5A"/>
    <w:pPr>
      <w:spacing w:after="0" w:line="240" w:lineRule="auto"/>
    </w:pPr>
    <w:rPr>
      <w:sz w:val="20"/>
      <w:szCs w:val="20"/>
    </w:rPr>
  </w:style>
  <w:style w:type="character" w:customStyle="1" w:styleId="FootnoteTextChar">
    <w:name w:val="Footnote Text Char"/>
    <w:basedOn w:val="DefaultParagraphFont"/>
    <w:link w:val="FootnoteText"/>
    <w:semiHidden/>
    <w:rsid w:val="00811F5A"/>
    <w:rPr>
      <w:rFonts w:eastAsiaTheme="minorEastAsia"/>
      <w:sz w:val="20"/>
      <w:szCs w:val="20"/>
    </w:rPr>
  </w:style>
  <w:style w:type="character" w:styleId="FootnoteReference">
    <w:name w:val="footnote reference"/>
    <w:basedOn w:val="DefaultParagraphFont"/>
    <w:semiHidden/>
    <w:unhideWhenUsed/>
    <w:rsid w:val="00811F5A"/>
    <w:rPr>
      <w:vertAlign w:val="superscript"/>
    </w:rPr>
  </w:style>
  <w:style w:type="table" w:styleId="TableGrid">
    <w:name w:val="Table Grid"/>
    <w:basedOn w:val="TableNormal"/>
    <w:uiPriority w:val="59"/>
    <w:rsid w:val="00811F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746C8"/>
    <w:pPr>
      <w:tabs>
        <w:tab w:val="center" w:pos="4820"/>
        <w:tab w:val="right" w:pos="9639"/>
      </w:tabs>
      <w:spacing w:after="0" w:line="240" w:lineRule="auto"/>
    </w:pPr>
    <w:rPr>
      <w:rFonts w:ascii="Arial" w:eastAsia="Calibri" w:hAnsi="Arial" w:cs="Calibri"/>
      <w:lang w:val="en-GB" w:eastAsia="en-GB"/>
    </w:rPr>
  </w:style>
  <w:style w:type="character" w:customStyle="1" w:styleId="HeaderChar">
    <w:name w:val="Header Char"/>
    <w:basedOn w:val="DefaultParagraphFont"/>
    <w:link w:val="Header"/>
    <w:rsid w:val="00D746C8"/>
    <w:rPr>
      <w:rFonts w:ascii="Arial" w:eastAsia="Calibri" w:hAnsi="Arial" w:cs="Calibri"/>
      <w:lang w:val="en-GB" w:eastAsia="en-GB"/>
    </w:rPr>
  </w:style>
  <w:style w:type="paragraph" w:styleId="BodyText">
    <w:name w:val="Body Text"/>
    <w:basedOn w:val="Normal"/>
    <w:link w:val="BodyTextChar"/>
    <w:unhideWhenUsed/>
    <w:qFormat/>
    <w:rsid w:val="00D746C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D746C8"/>
    <w:rPr>
      <w:rFonts w:ascii="Arial" w:eastAsia="Calibri" w:hAnsi="Arial" w:cs="Calibri"/>
      <w:lang w:val="en-GB" w:eastAsia="en-GB"/>
    </w:rPr>
  </w:style>
  <w:style w:type="character" w:customStyle="1" w:styleId="Heading1Char">
    <w:name w:val="Heading 1 Char"/>
    <w:basedOn w:val="DefaultParagraphFont"/>
    <w:link w:val="Heading1"/>
    <w:rsid w:val="00D746C8"/>
    <w:rPr>
      <w:rFonts w:ascii="Arial" w:eastAsia="Times New Roman" w:hAnsi="Arial" w:cs="Calibri"/>
      <w:b/>
      <w:caps/>
      <w:kern w:val="28"/>
      <w:sz w:val="24"/>
      <w:lang w:val="en-GB" w:eastAsia="de-DE"/>
    </w:rPr>
  </w:style>
  <w:style w:type="character" w:customStyle="1" w:styleId="Heading2Char">
    <w:name w:val="Heading 2 Char"/>
    <w:basedOn w:val="DefaultParagraphFont"/>
    <w:link w:val="Heading2"/>
    <w:semiHidden/>
    <w:rsid w:val="00D746C8"/>
    <w:rPr>
      <w:rFonts w:ascii="Arial" w:eastAsia="Times New Roman" w:hAnsi="Arial" w:cs="Calibri"/>
      <w:b/>
      <w:lang w:val="en-GB" w:eastAsia="en-GB"/>
    </w:rPr>
  </w:style>
  <w:style w:type="character" w:customStyle="1" w:styleId="Heading3Char">
    <w:name w:val="Heading 3 Char"/>
    <w:basedOn w:val="DefaultParagraphFont"/>
    <w:link w:val="Heading3"/>
    <w:semiHidden/>
    <w:rsid w:val="00D746C8"/>
    <w:rPr>
      <w:rFonts w:ascii="Arial" w:eastAsia="Times New Roman" w:hAnsi="Arial" w:cs="Calibri"/>
      <w:szCs w:val="20"/>
      <w:lang w:val="en-GB" w:eastAsia="de-DE"/>
    </w:rPr>
  </w:style>
  <w:style w:type="character" w:customStyle="1" w:styleId="Heading4Char">
    <w:name w:val="Heading 4 Char"/>
    <w:basedOn w:val="DefaultParagraphFont"/>
    <w:link w:val="Heading4"/>
    <w:semiHidden/>
    <w:rsid w:val="00D746C8"/>
    <w:rPr>
      <w:rFonts w:ascii="Arial" w:eastAsia="Times New Roman" w:hAnsi="Arial" w:cs="Calibri"/>
      <w:szCs w:val="20"/>
      <w:lang w:val="en-US" w:eastAsia="de-DE"/>
    </w:rPr>
  </w:style>
  <w:style w:type="character" w:customStyle="1" w:styleId="Heading5Char">
    <w:name w:val="Heading 5 Char"/>
    <w:basedOn w:val="DefaultParagraphFont"/>
    <w:link w:val="Heading5"/>
    <w:semiHidden/>
    <w:rsid w:val="00D746C8"/>
    <w:rPr>
      <w:rFonts w:ascii="Arial" w:eastAsia="Times New Roman" w:hAnsi="Arial" w:cs="Times New Roman"/>
      <w:szCs w:val="20"/>
      <w:lang w:val="de-DE" w:eastAsia="de-DE"/>
    </w:rPr>
  </w:style>
  <w:style w:type="character" w:customStyle="1" w:styleId="Heading6Char">
    <w:name w:val="Heading 6 Char"/>
    <w:basedOn w:val="DefaultParagraphFont"/>
    <w:link w:val="Heading6"/>
    <w:semiHidden/>
    <w:rsid w:val="00D746C8"/>
    <w:rPr>
      <w:rFonts w:ascii="Arial" w:eastAsia="Times New Roman" w:hAnsi="Arial" w:cs="Calibri"/>
      <w:szCs w:val="20"/>
      <w:lang w:val="de-DE" w:eastAsia="de-DE"/>
    </w:rPr>
  </w:style>
  <w:style w:type="character" w:customStyle="1" w:styleId="Heading7Char">
    <w:name w:val="Heading 7 Char"/>
    <w:basedOn w:val="DefaultParagraphFont"/>
    <w:link w:val="Heading7"/>
    <w:semiHidden/>
    <w:rsid w:val="00D746C8"/>
    <w:rPr>
      <w:rFonts w:ascii="Arial" w:eastAsia="Calibri" w:hAnsi="Arial" w:cs="Calibri"/>
      <w:szCs w:val="20"/>
      <w:lang w:val="de-DE" w:eastAsia="de-DE"/>
    </w:rPr>
  </w:style>
  <w:style w:type="character" w:customStyle="1" w:styleId="Heading8Char">
    <w:name w:val="Heading 8 Char"/>
    <w:basedOn w:val="DefaultParagraphFont"/>
    <w:link w:val="Heading8"/>
    <w:semiHidden/>
    <w:rsid w:val="00D746C8"/>
    <w:rPr>
      <w:rFonts w:ascii="Arial" w:eastAsia="Calibri" w:hAnsi="Arial" w:cs="Calibri"/>
      <w:szCs w:val="20"/>
      <w:lang w:val="de-DE" w:eastAsia="de-DE"/>
    </w:rPr>
  </w:style>
  <w:style w:type="character" w:customStyle="1" w:styleId="Heading9Char">
    <w:name w:val="Heading 9 Char"/>
    <w:basedOn w:val="DefaultParagraphFont"/>
    <w:link w:val="Heading9"/>
    <w:semiHidden/>
    <w:rsid w:val="00D746C8"/>
    <w:rPr>
      <w:rFonts w:ascii="Arial" w:eastAsia="Calibri" w:hAnsi="Arial" w:cs="Calibri"/>
      <w:szCs w:val="20"/>
      <w:lang w:val="de-DE" w:eastAsia="de-DE"/>
    </w:rPr>
  </w:style>
  <w:style w:type="paragraph" w:styleId="BodyTextIndent">
    <w:name w:val="Body Text Indent"/>
    <w:basedOn w:val="Normal"/>
    <w:link w:val="BodyTextIndentChar"/>
    <w:uiPriority w:val="99"/>
    <w:semiHidden/>
    <w:unhideWhenUsed/>
    <w:rsid w:val="00D746C8"/>
    <w:pPr>
      <w:spacing w:after="120"/>
      <w:ind w:left="283"/>
    </w:pPr>
  </w:style>
  <w:style w:type="character" w:customStyle="1" w:styleId="BodyTextIndentChar">
    <w:name w:val="Body Text Indent Char"/>
    <w:basedOn w:val="DefaultParagraphFont"/>
    <w:link w:val="BodyTextIndent"/>
    <w:uiPriority w:val="99"/>
    <w:semiHidden/>
    <w:rsid w:val="00D746C8"/>
  </w:style>
  <w:style w:type="paragraph" w:styleId="BodyTextIndent2">
    <w:name w:val="Body Text Indent 2"/>
    <w:basedOn w:val="Normal"/>
    <w:link w:val="BodyTextIndent2Char"/>
    <w:uiPriority w:val="99"/>
    <w:semiHidden/>
    <w:unhideWhenUsed/>
    <w:rsid w:val="00D746C8"/>
    <w:pPr>
      <w:spacing w:after="120" w:line="480" w:lineRule="auto"/>
      <w:ind w:left="283"/>
    </w:pPr>
  </w:style>
  <w:style w:type="character" w:customStyle="1" w:styleId="BodyTextIndent2Char">
    <w:name w:val="Body Text Indent 2 Char"/>
    <w:basedOn w:val="DefaultParagraphFont"/>
    <w:link w:val="BodyTextIndent2"/>
    <w:uiPriority w:val="99"/>
    <w:semiHidden/>
    <w:rsid w:val="00D746C8"/>
  </w:style>
  <w:style w:type="paragraph" w:styleId="Footer">
    <w:name w:val="footer"/>
    <w:basedOn w:val="Normal"/>
    <w:link w:val="FooterChar"/>
    <w:uiPriority w:val="99"/>
    <w:unhideWhenUsed/>
    <w:rsid w:val="007E2930"/>
    <w:pPr>
      <w:tabs>
        <w:tab w:val="center" w:pos="4513"/>
        <w:tab w:val="right" w:pos="9026"/>
      </w:tabs>
      <w:snapToGrid w:val="0"/>
    </w:pPr>
  </w:style>
  <w:style w:type="character" w:customStyle="1" w:styleId="FooterChar">
    <w:name w:val="Footer Char"/>
    <w:basedOn w:val="DefaultParagraphFont"/>
    <w:link w:val="Footer"/>
    <w:uiPriority w:val="99"/>
    <w:rsid w:val="007E2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2083">
      <w:bodyDiv w:val="1"/>
      <w:marLeft w:val="0"/>
      <w:marRight w:val="0"/>
      <w:marTop w:val="0"/>
      <w:marBottom w:val="0"/>
      <w:divBdr>
        <w:top w:val="none" w:sz="0" w:space="0" w:color="auto"/>
        <w:left w:val="none" w:sz="0" w:space="0" w:color="auto"/>
        <w:bottom w:val="none" w:sz="0" w:space="0" w:color="auto"/>
        <w:right w:val="none" w:sz="0" w:space="0" w:color="auto"/>
      </w:divBdr>
    </w:div>
    <w:div w:id="654265564">
      <w:bodyDiv w:val="1"/>
      <w:marLeft w:val="0"/>
      <w:marRight w:val="0"/>
      <w:marTop w:val="0"/>
      <w:marBottom w:val="0"/>
      <w:divBdr>
        <w:top w:val="none" w:sz="0" w:space="0" w:color="auto"/>
        <w:left w:val="none" w:sz="0" w:space="0" w:color="auto"/>
        <w:bottom w:val="none" w:sz="0" w:space="0" w:color="auto"/>
        <w:right w:val="none" w:sz="0" w:space="0" w:color="auto"/>
      </w:divBdr>
    </w:div>
    <w:div w:id="756051686">
      <w:bodyDiv w:val="1"/>
      <w:marLeft w:val="0"/>
      <w:marRight w:val="0"/>
      <w:marTop w:val="0"/>
      <w:marBottom w:val="0"/>
      <w:divBdr>
        <w:top w:val="none" w:sz="0" w:space="0" w:color="auto"/>
        <w:left w:val="none" w:sz="0" w:space="0" w:color="auto"/>
        <w:bottom w:val="none" w:sz="0" w:space="0" w:color="auto"/>
        <w:right w:val="none" w:sz="0" w:space="0" w:color="auto"/>
      </w:divBdr>
    </w:div>
    <w:div w:id="1594313353">
      <w:bodyDiv w:val="1"/>
      <w:marLeft w:val="0"/>
      <w:marRight w:val="0"/>
      <w:marTop w:val="0"/>
      <w:marBottom w:val="0"/>
      <w:divBdr>
        <w:top w:val="none" w:sz="0" w:space="0" w:color="auto"/>
        <w:left w:val="none" w:sz="0" w:space="0" w:color="auto"/>
        <w:bottom w:val="none" w:sz="0" w:space="0" w:color="auto"/>
        <w:right w:val="none" w:sz="0" w:space="0" w:color="auto"/>
      </w:divBdr>
    </w:div>
    <w:div w:id="1902524367">
      <w:bodyDiv w:val="1"/>
      <w:marLeft w:val="0"/>
      <w:marRight w:val="0"/>
      <w:marTop w:val="0"/>
      <w:marBottom w:val="0"/>
      <w:divBdr>
        <w:top w:val="none" w:sz="0" w:space="0" w:color="auto"/>
        <w:left w:val="none" w:sz="0" w:space="0" w:color="auto"/>
        <w:bottom w:val="none" w:sz="0" w:space="0" w:color="auto"/>
        <w:right w:val="none" w:sz="0" w:space="0" w:color="auto"/>
      </w:divBdr>
    </w:div>
    <w:div w:id="200940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Jeppesen</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Eivind Mong</dc:creator>
  <cp:lastModifiedBy>Seamus Doyle</cp:lastModifiedBy>
  <cp:revision>2</cp:revision>
  <dcterms:created xsi:type="dcterms:W3CDTF">2015-10-16T14:14:00Z</dcterms:created>
  <dcterms:modified xsi:type="dcterms:W3CDTF">2015-10-16T14:14:00Z</dcterms:modified>
</cp:coreProperties>
</file>